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9638F" w14:textId="77777777" w:rsidR="00C9644E" w:rsidRDefault="00C9644E" w:rsidP="00C9644E">
      <w:pPr>
        <w:pStyle w:val="ShapkaDocumentu"/>
        <w:spacing w:after="0" w:line="360" w:lineRule="auto"/>
        <w:ind w:left="0"/>
        <w:rPr>
          <w:rFonts w:ascii="Times New Roman" w:hAnsi="Times New Roman"/>
          <w:sz w:val="20"/>
        </w:rPr>
      </w:pPr>
      <w:r>
        <w:rPr>
          <w:noProof/>
          <w:sz w:val="20"/>
          <w:lang w:eastAsia="uk-UA"/>
        </w:rPr>
        <w:drawing>
          <wp:inline distT="0" distB="0" distL="0" distR="0" wp14:anchorId="06DAFF28" wp14:editId="1A7B4CC4">
            <wp:extent cx="41910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D51F9" w14:textId="77777777" w:rsidR="00C9644E" w:rsidRDefault="00C9644E" w:rsidP="00C9644E">
      <w:pPr>
        <w:pStyle w:val="ShapkaDocumentu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14:paraId="3EEE7C06" w14:textId="77777777" w:rsidR="00C9644E" w:rsidRDefault="00C9644E" w:rsidP="00C9644E">
      <w:pPr>
        <w:pStyle w:val="ShapkaDocumentu"/>
        <w:spacing w:after="0"/>
        <w:ind w:left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КОМУНАЛЬНА УСТАНОВА « ЦЕНТР НАДАННЯ СОЦІАЛЬНИХ ПОСЛУГ ГОРОДОЦЬКОЇ МІСЬКОЇ РАДИ»</w:t>
      </w:r>
    </w:p>
    <w:p w14:paraId="5E18BF5B" w14:textId="77777777" w:rsidR="00C9644E" w:rsidRDefault="00C9644E" w:rsidP="00C9644E">
      <w:pPr>
        <w:pStyle w:val="ShapkaDocumentu"/>
        <w:spacing w:after="0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вул. Підгір’я 2,  </w:t>
      </w:r>
      <w:proofErr w:type="spellStart"/>
      <w:r>
        <w:rPr>
          <w:rFonts w:ascii="Times New Roman" w:hAnsi="Times New Roman"/>
          <w:sz w:val="22"/>
          <w:szCs w:val="22"/>
        </w:rPr>
        <w:t>м.Городок</w:t>
      </w:r>
      <w:proofErr w:type="spellEnd"/>
      <w:r>
        <w:rPr>
          <w:rFonts w:ascii="Times New Roman" w:hAnsi="Times New Roman"/>
          <w:sz w:val="22"/>
          <w:szCs w:val="22"/>
        </w:rPr>
        <w:t>,  Львівська область,   81500, тел.0</w:t>
      </w:r>
      <w:r w:rsidR="00D2438E">
        <w:rPr>
          <w:rFonts w:ascii="Times New Roman" w:hAnsi="Times New Roman"/>
          <w:sz w:val="22"/>
          <w:szCs w:val="22"/>
        </w:rPr>
        <w:t>969116765</w:t>
      </w:r>
    </w:p>
    <w:p w14:paraId="7671E357" w14:textId="77777777" w:rsidR="00C9644E" w:rsidRPr="00015E42" w:rsidRDefault="00C9644E" w:rsidP="00C9644E">
      <w:pPr>
        <w:pStyle w:val="ShapkaDocumentu"/>
        <w:spacing w:after="0"/>
        <w:ind w:left="0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е-</w:t>
      </w:r>
      <w:r>
        <w:rPr>
          <w:rFonts w:ascii="Times New Roman" w:hAnsi="Times New Roman"/>
          <w:sz w:val="22"/>
          <w:szCs w:val="22"/>
          <w:lang w:val="en-US"/>
        </w:rPr>
        <w:t>mail</w:t>
      </w:r>
      <w:r>
        <w:rPr>
          <w:rFonts w:ascii="Times New Roman" w:hAnsi="Times New Roman"/>
          <w:sz w:val="22"/>
          <w:szCs w:val="22"/>
        </w:rPr>
        <w:t xml:space="preserve">: </w:t>
      </w:r>
      <w:hyperlink r:id="rId6" w:history="1">
        <w:r w:rsidRPr="00BA73DA">
          <w:rPr>
            <w:rStyle w:val="a3"/>
            <w:rFonts w:ascii="Times New Roman" w:hAnsi="Times New Roman"/>
            <w:sz w:val="22"/>
            <w:szCs w:val="22"/>
            <w:lang w:val="en-GB"/>
          </w:rPr>
          <w:t>gorodok</w:t>
        </w:r>
        <w:r w:rsidRPr="00BA73DA">
          <w:rPr>
            <w:rStyle w:val="a3"/>
            <w:rFonts w:ascii="Times New Roman" w:hAnsi="Times New Roman"/>
            <w:sz w:val="22"/>
            <w:szCs w:val="22"/>
            <w:lang w:val="en-US"/>
          </w:rPr>
          <w:t>cnsp</w:t>
        </w:r>
        <w:r w:rsidRPr="00BA73DA">
          <w:rPr>
            <w:rStyle w:val="a3"/>
            <w:rFonts w:ascii="Times New Roman" w:hAnsi="Times New Roman"/>
            <w:sz w:val="22"/>
            <w:szCs w:val="22"/>
          </w:rPr>
          <w:t>@</w:t>
        </w:r>
        <w:r w:rsidRPr="00BA73DA">
          <w:rPr>
            <w:rStyle w:val="a3"/>
            <w:rFonts w:ascii="Times New Roman" w:hAnsi="Times New Roman"/>
            <w:sz w:val="22"/>
            <w:szCs w:val="22"/>
            <w:lang w:val="en-GB"/>
          </w:rPr>
          <w:t>ukr</w:t>
        </w:r>
        <w:r w:rsidRPr="00BA73DA">
          <w:rPr>
            <w:rStyle w:val="a3"/>
            <w:rFonts w:ascii="Times New Roman" w:hAnsi="Times New Roman"/>
            <w:sz w:val="22"/>
            <w:szCs w:val="22"/>
          </w:rPr>
          <w:t>.</w:t>
        </w:r>
        <w:r w:rsidRPr="00BA73DA">
          <w:rPr>
            <w:rStyle w:val="a3"/>
            <w:rFonts w:ascii="Times New Roman" w:hAnsi="Times New Roman"/>
            <w:sz w:val="22"/>
            <w:szCs w:val="22"/>
            <w:lang w:val="en-US"/>
          </w:rPr>
          <w:t>net</w:t>
        </w:r>
      </w:hyperlink>
      <w:r w:rsidR="00015E42" w:rsidRPr="00015E42">
        <w:rPr>
          <w:rFonts w:ascii="Times New Roman" w:hAnsi="Times New Roman"/>
        </w:rPr>
        <w:t>код ЄДРПОУ 44128488</w:t>
      </w:r>
    </w:p>
    <w:p w14:paraId="0A2B8648" w14:textId="77777777" w:rsidR="00C9644E" w:rsidRDefault="00C9644E" w:rsidP="00C9644E">
      <w:pPr>
        <w:pStyle w:val="a4"/>
        <w:rPr>
          <w:sz w:val="26"/>
          <w:szCs w:val="26"/>
          <w:lang w:val="uk-UA"/>
        </w:rPr>
      </w:pPr>
    </w:p>
    <w:p w14:paraId="42CB2D6E" w14:textId="28975048" w:rsidR="006F6CDE" w:rsidRPr="00E75A67" w:rsidRDefault="00E75A67">
      <w:pPr>
        <w:rPr>
          <w:sz w:val="28"/>
          <w:szCs w:val="28"/>
          <w:lang w:val="uk-UA"/>
        </w:rPr>
      </w:pPr>
      <w:r w:rsidRPr="00E75A67">
        <w:rPr>
          <w:sz w:val="28"/>
          <w:szCs w:val="28"/>
          <w:lang w:val="uk-UA"/>
        </w:rPr>
        <w:t>07.03.2023 №201</w:t>
      </w:r>
    </w:p>
    <w:p w14:paraId="079AB46C" w14:textId="3DF05ABB" w:rsidR="00B77E33" w:rsidRPr="00B77E33" w:rsidRDefault="00962A62" w:rsidP="00931511">
      <w:pPr>
        <w:spacing w:after="0" w:line="276" w:lineRule="auto"/>
        <w:ind w:firstLine="85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Городоцька міська рада </w:t>
      </w:r>
      <w:r w:rsidR="00B77E33" w:rsidRPr="00B77E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5085672" w14:textId="2C51D34A" w:rsidR="00B77E33" w:rsidRPr="00B77E33" w:rsidRDefault="00931511" w:rsidP="00931511">
      <w:pPr>
        <w:spacing w:after="0" w:line="276" w:lineRule="auto"/>
        <w:ind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</w:t>
      </w:r>
      <w:r w:rsidR="00B77E33" w:rsidRPr="00B77E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3BE92AA2" w14:textId="3A7D0365" w:rsidR="00B77E33" w:rsidRPr="00B77E33" w:rsidRDefault="00931511" w:rsidP="00931511">
      <w:pPr>
        <w:spacing w:after="0" w:line="276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</w:p>
    <w:p w14:paraId="7B154CCF" w14:textId="67BA27CA" w:rsidR="00B77E33" w:rsidRPr="00B77E33" w:rsidRDefault="00931511" w:rsidP="00931511">
      <w:pPr>
        <w:spacing w:after="0" w:line="276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</w:p>
    <w:p w14:paraId="6B7A3456" w14:textId="430FCB55" w:rsidR="00962A62" w:rsidRPr="00962A62" w:rsidRDefault="00962A62" w:rsidP="00962A62">
      <w:pPr>
        <w:spacing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62A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Надсилаємо звіт  </w:t>
      </w:r>
      <w:r w:rsidRPr="00962A62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962A62">
        <w:rPr>
          <w:rFonts w:ascii="Times New Roman" w:hAnsi="Times New Roman" w:cs="Times New Roman"/>
          <w:bCs/>
          <w:sz w:val="28"/>
          <w:szCs w:val="28"/>
        </w:rPr>
        <w:t>діяльність</w:t>
      </w:r>
      <w:proofErr w:type="spellEnd"/>
      <w:r w:rsidRPr="00962A62">
        <w:rPr>
          <w:rFonts w:ascii="Times New Roman" w:hAnsi="Times New Roman" w:cs="Times New Roman"/>
          <w:bCs/>
          <w:sz w:val="28"/>
          <w:szCs w:val="28"/>
        </w:rPr>
        <w:t xml:space="preserve"> КУ «Центр </w:t>
      </w:r>
      <w:proofErr w:type="spellStart"/>
      <w:r w:rsidRPr="00962A62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Pr="00962A6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2A62">
        <w:rPr>
          <w:rFonts w:ascii="Times New Roman" w:hAnsi="Times New Roman" w:cs="Times New Roman"/>
          <w:bCs/>
          <w:sz w:val="28"/>
          <w:szCs w:val="28"/>
        </w:rPr>
        <w:t>соціальних</w:t>
      </w:r>
      <w:proofErr w:type="spellEnd"/>
      <w:r w:rsidRPr="00962A6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2A62">
        <w:rPr>
          <w:rFonts w:ascii="Times New Roman" w:hAnsi="Times New Roman" w:cs="Times New Roman"/>
          <w:bCs/>
          <w:sz w:val="28"/>
          <w:szCs w:val="28"/>
        </w:rPr>
        <w:t>послуг</w:t>
      </w:r>
      <w:proofErr w:type="spellEnd"/>
      <w:r w:rsidRPr="00962A6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2A62">
        <w:rPr>
          <w:rFonts w:ascii="Times New Roman" w:hAnsi="Times New Roman" w:cs="Times New Roman"/>
          <w:bCs/>
          <w:sz w:val="28"/>
          <w:szCs w:val="28"/>
        </w:rPr>
        <w:t>Городоцької</w:t>
      </w:r>
      <w:proofErr w:type="spellEnd"/>
      <w:r w:rsidRPr="00962A6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2A62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962A62">
        <w:rPr>
          <w:rFonts w:ascii="Times New Roman" w:hAnsi="Times New Roman" w:cs="Times New Roman"/>
          <w:bCs/>
          <w:sz w:val="28"/>
          <w:szCs w:val="28"/>
        </w:rPr>
        <w:t xml:space="preserve"> ради» у </w:t>
      </w:r>
      <w:proofErr w:type="spellStart"/>
      <w:r w:rsidRPr="00962A62">
        <w:rPr>
          <w:rFonts w:ascii="Times New Roman" w:hAnsi="Times New Roman" w:cs="Times New Roman"/>
          <w:bCs/>
          <w:sz w:val="28"/>
          <w:szCs w:val="28"/>
        </w:rPr>
        <w:t>сфері</w:t>
      </w:r>
      <w:proofErr w:type="spellEnd"/>
      <w:r w:rsidRPr="00962A6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2A62">
        <w:rPr>
          <w:rFonts w:ascii="Times New Roman" w:hAnsi="Times New Roman" w:cs="Times New Roman"/>
          <w:bCs/>
          <w:sz w:val="28"/>
          <w:szCs w:val="28"/>
        </w:rPr>
        <w:t>соціального</w:t>
      </w:r>
      <w:proofErr w:type="spellEnd"/>
      <w:r w:rsidRPr="00962A6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2A62">
        <w:rPr>
          <w:rFonts w:ascii="Times New Roman" w:hAnsi="Times New Roman" w:cs="Times New Roman"/>
          <w:bCs/>
          <w:sz w:val="28"/>
          <w:szCs w:val="28"/>
        </w:rPr>
        <w:t>захисту</w:t>
      </w:r>
      <w:proofErr w:type="spellEnd"/>
      <w:r w:rsidRPr="00962A62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962A62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Pr="00962A6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2A62">
        <w:rPr>
          <w:rFonts w:ascii="Times New Roman" w:hAnsi="Times New Roman" w:cs="Times New Roman"/>
          <w:bCs/>
          <w:sz w:val="28"/>
          <w:szCs w:val="28"/>
        </w:rPr>
        <w:t>соціальних</w:t>
      </w:r>
      <w:proofErr w:type="spellEnd"/>
      <w:r w:rsidRPr="00962A6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2A62">
        <w:rPr>
          <w:rFonts w:ascii="Times New Roman" w:hAnsi="Times New Roman" w:cs="Times New Roman"/>
          <w:bCs/>
          <w:sz w:val="28"/>
          <w:szCs w:val="28"/>
        </w:rPr>
        <w:t>послуг</w:t>
      </w:r>
      <w:proofErr w:type="spellEnd"/>
      <w:r w:rsidRPr="00962A62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962A62">
        <w:rPr>
          <w:rFonts w:ascii="Times New Roman" w:hAnsi="Times New Roman" w:cs="Times New Roman"/>
          <w:bCs/>
          <w:sz w:val="28"/>
          <w:szCs w:val="28"/>
        </w:rPr>
        <w:t>населенню</w:t>
      </w:r>
      <w:proofErr w:type="spellEnd"/>
      <w:r w:rsidRPr="00962A6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2A62">
        <w:rPr>
          <w:rFonts w:ascii="Times New Roman" w:hAnsi="Times New Roman" w:cs="Times New Roman"/>
          <w:bCs/>
          <w:sz w:val="28"/>
          <w:szCs w:val="28"/>
        </w:rPr>
        <w:t>Городоцької</w:t>
      </w:r>
      <w:proofErr w:type="spellEnd"/>
      <w:r w:rsidRPr="00962A6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2A62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962A62">
        <w:rPr>
          <w:rFonts w:ascii="Times New Roman" w:hAnsi="Times New Roman" w:cs="Times New Roman"/>
          <w:bCs/>
          <w:sz w:val="28"/>
          <w:szCs w:val="28"/>
        </w:rPr>
        <w:t xml:space="preserve"> ради </w:t>
      </w:r>
      <w:r w:rsidRPr="00962A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62A62">
        <w:rPr>
          <w:rFonts w:ascii="Times New Roman" w:hAnsi="Times New Roman" w:cs="Times New Roman"/>
          <w:bCs/>
          <w:sz w:val="28"/>
          <w:szCs w:val="28"/>
        </w:rPr>
        <w:t xml:space="preserve">за 2022 </w:t>
      </w:r>
      <w:proofErr w:type="spellStart"/>
      <w:r w:rsidRPr="00962A62">
        <w:rPr>
          <w:rFonts w:ascii="Times New Roman" w:hAnsi="Times New Roman" w:cs="Times New Roman"/>
          <w:bCs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у додатку на </w:t>
      </w:r>
      <w:r w:rsidR="00E75A67">
        <w:rPr>
          <w:rFonts w:ascii="Times New Roman" w:hAnsi="Times New Roman" w:cs="Times New Roman"/>
          <w:bCs/>
          <w:sz w:val="28"/>
          <w:szCs w:val="28"/>
          <w:lang w:val="uk-UA"/>
        </w:rPr>
        <w:t>6арк.</w:t>
      </w:r>
    </w:p>
    <w:p w14:paraId="7B3097BC" w14:textId="139F62F2" w:rsidR="00931963" w:rsidRDefault="00931963" w:rsidP="00962A62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FE4AF05" w14:textId="77777777" w:rsidR="00874823" w:rsidRDefault="00874823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331B5558" w14:textId="5653B8EA" w:rsidR="00874823" w:rsidRDefault="00874823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центру                                                                    </w:t>
      </w:r>
      <w:proofErr w:type="spellStart"/>
      <w:r>
        <w:rPr>
          <w:b/>
          <w:sz w:val="28"/>
          <w:szCs w:val="28"/>
        </w:rPr>
        <w:t>І.Дацко</w:t>
      </w:r>
      <w:proofErr w:type="spellEnd"/>
    </w:p>
    <w:p w14:paraId="64E9C159" w14:textId="76AB5316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259F7871" w14:textId="71DC4DDB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2BA3BD5A" w14:textId="43A3E3A9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0161AC8E" w14:textId="1B25751E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070AB5DA" w14:textId="40EF22C8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311625CA" w14:textId="39B49159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5F38CA70" w14:textId="20BB12FD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43D447C1" w14:textId="41D19AC5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212B415F" w14:textId="1377B022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71ACBAED" w14:textId="0A8C073E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38FE93CA" w14:textId="1978840D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3F6EAE21" w14:textId="141B05CD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6BBA4CD5" w14:textId="65226C88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74AA7FA2" w14:textId="4BEF6F13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3B85043E" w14:textId="79009E47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27C50F3E" w14:textId="4DE68455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1F6F7D4F" w14:textId="1326FDAB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59DE44EA" w14:textId="3F069CE6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7BBDFFDD" w14:textId="7B5A3055" w:rsidR="00962A62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8"/>
          <w:szCs w:val="28"/>
        </w:rPr>
      </w:pPr>
    </w:p>
    <w:p w14:paraId="4DFD2CC8" w14:textId="25A62893" w:rsidR="00962A62" w:rsidRPr="00962A62" w:rsidRDefault="00962A62" w:rsidP="00962A62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right"/>
        <w:rPr>
          <w:bCs/>
          <w:i/>
          <w:iCs/>
          <w:sz w:val="20"/>
          <w:szCs w:val="20"/>
        </w:rPr>
      </w:pPr>
      <w:r w:rsidRPr="00962A62">
        <w:rPr>
          <w:bCs/>
          <w:i/>
          <w:iCs/>
          <w:sz w:val="20"/>
          <w:szCs w:val="20"/>
        </w:rPr>
        <w:lastRenderedPageBreak/>
        <w:t xml:space="preserve">Додаток до листа </w:t>
      </w:r>
    </w:p>
    <w:p w14:paraId="726F4EF0" w14:textId="16B61A63" w:rsidR="00962A62" w:rsidRPr="00962A62" w:rsidRDefault="00962A62" w:rsidP="00962A62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right"/>
        <w:rPr>
          <w:bCs/>
          <w:i/>
          <w:iCs/>
          <w:sz w:val="20"/>
          <w:szCs w:val="20"/>
        </w:rPr>
      </w:pPr>
      <w:r w:rsidRPr="00962A62">
        <w:rPr>
          <w:bCs/>
          <w:i/>
          <w:iCs/>
          <w:sz w:val="20"/>
          <w:szCs w:val="20"/>
        </w:rPr>
        <w:t xml:space="preserve">Від 07.03.2023 № </w:t>
      </w:r>
      <w:r w:rsidR="00E75A67">
        <w:rPr>
          <w:bCs/>
          <w:i/>
          <w:iCs/>
          <w:sz w:val="20"/>
          <w:szCs w:val="20"/>
        </w:rPr>
        <w:t>201</w:t>
      </w:r>
      <w:r w:rsidRPr="00962A62">
        <w:rPr>
          <w:bCs/>
          <w:i/>
          <w:iCs/>
          <w:sz w:val="20"/>
          <w:szCs w:val="20"/>
        </w:rPr>
        <w:t xml:space="preserve"> </w:t>
      </w:r>
    </w:p>
    <w:p w14:paraId="31F24D23" w14:textId="77777777" w:rsidR="00962A62" w:rsidRPr="00E75A67" w:rsidRDefault="00962A62" w:rsidP="00962A6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5A67">
        <w:rPr>
          <w:rFonts w:ascii="Times New Roman" w:hAnsi="Times New Roman" w:cs="Times New Roman"/>
          <w:b/>
          <w:sz w:val="26"/>
          <w:szCs w:val="26"/>
        </w:rPr>
        <w:t>ЗВІТ</w:t>
      </w:r>
    </w:p>
    <w:p w14:paraId="2A76B321" w14:textId="21AF7B63" w:rsidR="00962A62" w:rsidRPr="00E75A67" w:rsidRDefault="00962A62" w:rsidP="00962A6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Hlk129087163"/>
      <w:r w:rsidRPr="00E75A67">
        <w:rPr>
          <w:rFonts w:ascii="Times New Roman" w:hAnsi="Times New Roman" w:cs="Times New Roman"/>
          <w:b/>
          <w:sz w:val="26"/>
          <w:szCs w:val="26"/>
        </w:rPr>
        <w:t xml:space="preserve">про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діяльність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КУ «Центр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надання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соціальних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послуг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Городоцької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міської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ради» у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сфері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соціального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захисту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надання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соціальних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b/>
          <w:sz w:val="26"/>
          <w:szCs w:val="26"/>
        </w:rPr>
        <w:t>послуг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населенню</w:t>
      </w:r>
      <w:proofErr w:type="spellEnd"/>
      <w:proofErr w:type="gram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Городоцької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міської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ради </w:t>
      </w:r>
      <w:r w:rsidRPr="00E75A6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75A67">
        <w:rPr>
          <w:rFonts w:ascii="Times New Roman" w:hAnsi="Times New Roman" w:cs="Times New Roman"/>
          <w:b/>
          <w:sz w:val="26"/>
          <w:szCs w:val="26"/>
        </w:rPr>
        <w:t xml:space="preserve">за 2022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рік</w:t>
      </w:r>
      <w:proofErr w:type="spellEnd"/>
    </w:p>
    <w:bookmarkEnd w:id="0"/>
    <w:p w14:paraId="15DABD58" w14:textId="77777777" w:rsidR="00962A62" w:rsidRPr="00E75A67" w:rsidRDefault="00962A62" w:rsidP="00962A6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З метою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реалізації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державної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політики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сфері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соціального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захисту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забезпечення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громади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Городоцької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ради,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забезпечення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доступності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якості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рішенням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Городоцької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ради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29.12.2020 № 108 створено КУ «Центр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Городоцької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ради» (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далі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ЦНСП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Городоцької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ради).</w:t>
      </w:r>
    </w:p>
    <w:p w14:paraId="039E9A9C" w14:textId="77777777" w:rsidR="00962A62" w:rsidRPr="00E75A67" w:rsidRDefault="00962A62" w:rsidP="00962A6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ЦНСП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Городоцької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ради є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юридична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особа,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штатна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чисельність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працюючих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56 особи,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фактична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r w:rsidRPr="00E75A67">
        <w:rPr>
          <w:rFonts w:ascii="Times New Roman" w:hAnsi="Times New Roman" w:cs="Times New Roman"/>
          <w:color w:val="C00000"/>
          <w:sz w:val="26"/>
          <w:szCs w:val="26"/>
        </w:rPr>
        <w:t xml:space="preserve">– </w:t>
      </w:r>
      <w:r w:rsidRPr="00E75A67">
        <w:rPr>
          <w:rFonts w:ascii="Times New Roman" w:hAnsi="Times New Roman" w:cs="Times New Roman"/>
          <w:sz w:val="26"/>
          <w:szCs w:val="26"/>
        </w:rPr>
        <w:t xml:space="preserve">57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69E0AA4" w14:textId="77777777" w:rsidR="00962A62" w:rsidRPr="00E75A67" w:rsidRDefault="00962A62" w:rsidP="00962A6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Кошторис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утримання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центру 2022 року становив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>10.2млн.грн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, в тому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числі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видатки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 :</w:t>
      </w:r>
    </w:p>
    <w:p w14:paraId="280B29B8" w14:textId="77777777" w:rsidR="00962A62" w:rsidRPr="00E75A67" w:rsidRDefault="00962A62" w:rsidP="00962A62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виплату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заробітної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плати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>7.6млн.грн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4F4C404C" w14:textId="77777777" w:rsidR="00962A62" w:rsidRPr="00E75A67" w:rsidRDefault="00962A62" w:rsidP="00962A62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утримання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місць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поселення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ВПО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>-  201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тис.грн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відшкодовано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рахунок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субвенції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державного бюджету 12тис.грн.</w:t>
      </w:r>
    </w:p>
    <w:p w14:paraId="3B4B9640" w14:textId="77777777" w:rsidR="00962A62" w:rsidRPr="00E75A67" w:rsidRDefault="00962A62" w:rsidP="00962A62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Субвенція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Великолюбінської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селищної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ради за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отримані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склала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>470.2тис.грн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Рудківської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ради – 100,0тис.грн.</w:t>
      </w:r>
    </w:p>
    <w:p w14:paraId="5DCFEBA4" w14:textId="77777777" w:rsidR="00962A62" w:rsidRPr="00E75A67" w:rsidRDefault="00962A62" w:rsidP="00962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Для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провадження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діяльності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сфері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захисту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в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центрі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утворено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функціонують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такі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відділення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:</w:t>
      </w:r>
    </w:p>
    <w:p w14:paraId="0C8FDCFB" w14:textId="77777777" w:rsidR="00962A62" w:rsidRPr="00E75A67" w:rsidRDefault="00962A62" w:rsidP="00962A62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Відділення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молоді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061D39F7" w14:textId="77777777" w:rsidR="00962A62" w:rsidRPr="00E75A67" w:rsidRDefault="00962A62" w:rsidP="00962A62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Відділення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місцем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проживання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2A4575B9" w14:textId="77777777" w:rsidR="00962A62" w:rsidRPr="00E75A67" w:rsidRDefault="00962A62" w:rsidP="00962A62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Відділення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реабілітації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інвалідністю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45C20E80" w14:textId="77777777" w:rsidR="00962A62" w:rsidRPr="00E75A67" w:rsidRDefault="00962A62" w:rsidP="00962A62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Служба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перевезення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Соціальне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таксі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».</w:t>
      </w:r>
    </w:p>
    <w:p w14:paraId="40B32B9A" w14:textId="77777777" w:rsidR="00962A62" w:rsidRPr="00E75A67" w:rsidRDefault="00962A62" w:rsidP="00962A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Крім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організовано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роботу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консультативних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служб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підтримки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:</w:t>
      </w:r>
    </w:p>
    <w:p w14:paraId="349C8A63" w14:textId="77777777" w:rsidR="00962A62" w:rsidRPr="00E75A67" w:rsidRDefault="00962A62" w:rsidP="00962A62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постраждали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домашнього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насильства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та/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насильства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ознакою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статі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7475D0D4" w14:textId="77777777" w:rsidR="00962A62" w:rsidRPr="00E75A67" w:rsidRDefault="00962A62" w:rsidP="00962A62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мають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проблеми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із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законом;</w:t>
      </w:r>
    </w:p>
    <w:p w14:paraId="66D93F30" w14:textId="77777777" w:rsidR="00962A62" w:rsidRPr="00E75A67" w:rsidRDefault="00962A62" w:rsidP="00962A62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мають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намір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відмовитися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новонародженої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дитини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.</w:t>
      </w:r>
    </w:p>
    <w:p w14:paraId="3759FD1D" w14:textId="77777777" w:rsidR="00962A62" w:rsidRPr="00E75A67" w:rsidRDefault="00962A62" w:rsidP="00962A62">
      <w:pPr>
        <w:pStyle w:val="a8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25011DD" w14:textId="77777777" w:rsidR="00962A62" w:rsidRPr="00E75A67" w:rsidRDefault="00962A62" w:rsidP="00962A62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Перелік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надаються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центром (15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>) :</w:t>
      </w:r>
      <w:proofErr w:type="gramEnd"/>
    </w:p>
    <w:p w14:paraId="24C9F3F9" w14:textId="77777777" w:rsidR="00962A62" w:rsidRPr="00E75A67" w:rsidRDefault="00962A62" w:rsidP="00962A62">
      <w:pPr>
        <w:pStyle w:val="a8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Догляд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вдома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72A16322" w14:textId="77777777" w:rsidR="00962A62" w:rsidRPr="00E75A67" w:rsidRDefault="00962A62" w:rsidP="00962A62">
      <w:pPr>
        <w:pStyle w:val="a8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Денний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догляд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інвалідністю</w:t>
      </w:r>
      <w:proofErr w:type="spellEnd"/>
    </w:p>
    <w:p w14:paraId="3464FABA" w14:textId="77777777" w:rsidR="00962A62" w:rsidRPr="00E75A67" w:rsidRDefault="00962A62" w:rsidP="00962A62">
      <w:pPr>
        <w:pStyle w:val="a8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адаптація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20F3704A" w14:textId="77777777" w:rsidR="00962A62" w:rsidRPr="00E75A67" w:rsidRDefault="00962A62" w:rsidP="00962A62">
      <w:pPr>
        <w:pStyle w:val="a8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Соціально-психологічна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реабілітація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36277BA2" w14:textId="77777777" w:rsidR="00962A62" w:rsidRPr="00E75A67" w:rsidRDefault="00962A62" w:rsidP="00962A62">
      <w:pPr>
        <w:pStyle w:val="a8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інтеграція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реінтеграція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23BECAE6" w14:textId="77777777" w:rsidR="00962A62" w:rsidRPr="00E75A67" w:rsidRDefault="00962A62" w:rsidP="00962A62">
      <w:pPr>
        <w:pStyle w:val="a8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Екстрене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кризове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втручання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697A933F" w14:textId="77777777" w:rsidR="00962A62" w:rsidRPr="00E75A67" w:rsidRDefault="00962A62" w:rsidP="00962A62">
      <w:pPr>
        <w:pStyle w:val="a8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Консультування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1E6FD2D9" w14:textId="77777777" w:rsidR="00962A62" w:rsidRPr="00E75A67" w:rsidRDefault="00962A62" w:rsidP="00962A62">
      <w:pPr>
        <w:pStyle w:val="a8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Соціальний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супровід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складних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життєвих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обставинах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42F88515" w14:textId="77777777" w:rsidR="00962A62" w:rsidRPr="00E75A67" w:rsidRDefault="00962A62" w:rsidP="00962A62">
      <w:pPr>
        <w:pStyle w:val="a8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Соціальне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супроводження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виховуються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-сироти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позбавлені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батьківського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піклування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53163D96" w14:textId="77777777" w:rsidR="00962A62" w:rsidRPr="00E75A67" w:rsidRDefault="00962A62" w:rsidP="00962A62">
      <w:pPr>
        <w:pStyle w:val="a8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Представництво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інтересів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17457DDC" w14:textId="77777777" w:rsidR="00962A62" w:rsidRPr="00E75A67" w:rsidRDefault="00962A62" w:rsidP="00962A62">
      <w:pPr>
        <w:pStyle w:val="a8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Посередництво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медіація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);</w:t>
      </w:r>
    </w:p>
    <w:p w14:paraId="5FFA16A5" w14:textId="77777777" w:rsidR="00962A62" w:rsidRPr="00E75A67" w:rsidRDefault="00962A62" w:rsidP="00962A62">
      <w:pPr>
        <w:pStyle w:val="a8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lastRenderedPageBreak/>
        <w:t>Соціальна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профілактика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18439AD9" w14:textId="77777777" w:rsidR="00962A62" w:rsidRPr="00E75A67" w:rsidRDefault="00962A62" w:rsidP="00962A62">
      <w:pPr>
        <w:pStyle w:val="a8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Транспортна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749847AD" w14:textId="77777777" w:rsidR="00962A62" w:rsidRPr="00E75A67" w:rsidRDefault="00962A62" w:rsidP="00962A62">
      <w:pPr>
        <w:pStyle w:val="a8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Інформування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1102B7AE" w14:textId="77777777" w:rsidR="00962A62" w:rsidRPr="00E75A67" w:rsidRDefault="00962A62" w:rsidP="00962A62">
      <w:pPr>
        <w:pStyle w:val="a8"/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Натуральна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.</w:t>
      </w:r>
    </w:p>
    <w:p w14:paraId="304D3D31" w14:textId="77777777" w:rsidR="00962A62" w:rsidRPr="00E75A67" w:rsidRDefault="00962A62" w:rsidP="00962A62">
      <w:pPr>
        <w:pStyle w:val="a8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E31565F" w14:textId="77777777" w:rsidR="00962A62" w:rsidRPr="00E75A67" w:rsidRDefault="00962A62" w:rsidP="00962A6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За 2022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рік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соціальними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послугами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охоплено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1063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перебували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складних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життєвих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обставинах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,  в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тому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числі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223 одиноких/одиноко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проживаючих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людей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поважного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віку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інвалідністю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30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інвалідністю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.</w:t>
      </w:r>
    </w:p>
    <w:p w14:paraId="65CB3E9F" w14:textId="77777777" w:rsidR="00962A62" w:rsidRPr="00E75A67" w:rsidRDefault="00962A62" w:rsidP="00962A6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b/>
          <w:sz w:val="26"/>
          <w:szCs w:val="26"/>
        </w:rPr>
        <w:t xml:space="preserve">З початку 2022 року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відділенням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соціальних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послуг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надання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допомоги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за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місцем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проживання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надано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обслуговування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>245  особам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поважного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віку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особам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інвалідністю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в тому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числі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226-м  одиноким особам та  19- одиноко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проживаючим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6 особам з числа ВПО.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Обслуговування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здійснюють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23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робітників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.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Серед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поважного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віку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обслуговуванні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центру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перебувають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61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>особа  ІУ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та 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рухової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активності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. За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звітний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2022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рік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обслуговування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прийнято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36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громадян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поважного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віку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з них 6осіб ВПО,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знято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обслуговування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21 особу (з причин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смерті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догляду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родичів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зміни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місця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проживання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).  Три особи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влаштовано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геріатричні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інтернати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.  За 2022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рік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соціальними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послугами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платній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основі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скористалися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 19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 суму 131тис.грн.</w:t>
      </w:r>
    </w:p>
    <w:p w14:paraId="412E37DF" w14:textId="77777777" w:rsidR="00962A62" w:rsidRPr="00E75A67" w:rsidRDefault="00962A62" w:rsidP="00962A6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За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бюджетні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кошти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одержувачі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перебувають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обліку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центру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отримали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матеріальну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вигляді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продуктових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наборів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Великодня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до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відзначення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Дня людей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поважного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віку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(1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жовтня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), до свята Дня  святого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Миколая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Різдвяних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свят 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загальну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суму131,2тис.грн.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Гуманітарну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надавали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продуктовими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наборами,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гарячими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обідами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одягом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речами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першої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необхідності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ліжка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матраци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.  Залучено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позабюджетних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коштів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 суму 103тис.грн</w:t>
      </w:r>
    </w:p>
    <w:p w14:paraId="2522453F" w14:textId="77777777" w:rsidR="00962A62" w:rsidRPr="00E75A67" w:rsidRDefault="00962A62" w:rsidP="00962A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Відділенням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соціальної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роботи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для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молоді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r w:rsidRPr="00E75A67">
        <w:rPr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соціальними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послугами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охоплено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810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(у 2021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році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- 626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), в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виховуються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843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дитини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(373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).</w:t>
      </w:r>
    </w:p>
    <w:p w14:paraId="2EC7568F" w14:textId="77777777" w:rsidR="00962A62" w:rsidRPr="00E75A67" w:rsidRDefault="00962A62" w:rsidP="00962A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Основними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категоріями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отримувачів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були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:</w:t>
      </w:r>
    </w:p>
    <w:p w14:paraId="3050692B" w14:textId="77777777" w:rsidR="00962A62" w:rsidRPr="00E75A67" w:rsidRDefault="00962A62" w:rsidP="00962A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дітьми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категорії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неповні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(одинока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мати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батько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) – 11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\30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);</w:t>
      </w:r>
    </w:p>
    <w:p w14:paraId="17DF5976" w14:textId="77777777" w:rsidR="00962A62" w:rsidRPr="00E75A67" w:rsidRDefault="00962A62" w:rsidP="00962A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учасників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АТО,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ветеранів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війни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Захисників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Захисниць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– 220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\ 134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дитини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6E77B83D" w14:textId="77777777" w:rsidR="00962A62" w:rsidRPr="00E75A67" w:rsidRDefault="00962A62" w:rsidP="00962A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внутрішньо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переміщені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– 242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\ 187дітей;</w:t>
      </w:r>
    </w:p>
    <w:p w14:paraId="01E3FB18" w14:textId="77777777" w:rsidR="00962A62" w:rsidRPr="00E75A67" w:rsidRDefault="00962A62" w:rsidP="00962A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сім’ї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які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постраждали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жорстокого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поводження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насильства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–  65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\  71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дитина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22246FCF" w14:textId="77777777" w:rsidR="00962A62" w:rsidRPr="00E75A67" w:rsidRDefault="00962A62" w:rsidP="00962A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члени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перебувають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/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перебували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у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конфлікті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із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законом  - 26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в них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виховуються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18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6AE2127E" w14:textId="77777777" w:rsidR="00962A62" w:rsidRPr="00E75A67" w:rsidRDefault="00962A62" w:rsidP="00962A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де є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алко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наркозалежні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члени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родини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– 6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\ 14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7DEC68C0" w14:textId="77777777" w:rsidR="00962A62" w:rsidRPr="00E75A67" w:rsidRDefault="00962A62" w:rsidP="00962A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торкнулася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проблема ВІЛ/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СНІДу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– 2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сім`ї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\ 4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717B8D0D" w14:textId="77777777" w:rsidR="00962A62" w:rsidRPr="00E75A67" w:rsidRDefault="00962A62" w:rsidP="00962A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члени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мають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інвалідність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– 41сім’я \ 56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2BDF1CF1" w14:textId="77777777" w:rsidR="00962A62" w:rsidRPr="00E75A67" w:rsidRDefault="00962A62" w:rsidP="00962A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опікунів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піклувальників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прийомні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– 13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\ 15дітей;</w:t>
      </w:r>
    </w:p>
    <w:p w14:paraId="29660EB6" w14:textId="77777777" w:rsidR="00962A62" w:rsidRPr="00E75A67" w:rsidRDefault="00962A62" w:rsidP="00962A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- особи з числа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дітей-сиріт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позбавлених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батьківського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піклування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-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11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4B4F28B2" w14:textId="77777777" w:rsidR="00962A62" w:rsidRPr="00E75A67" w:rsidRDefault="00962A62" w:rsidP="00962A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яким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призначена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державна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при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народженні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дитини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– 187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\ 320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</w:p>
    <w:p w14:paraId="36D90091" w14:textId="77777777" w:rsidR="00962A62" w:rsidRPr="00E75A67" w:rsidRDefault="00962A62" w:rsidP="00962A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Pr="00E75A67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Фактично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протягом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звітного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періоду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2022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року центром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надано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сім’ям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:</w:t>
      </w:r>
    </w:p>
    <w:p w14:paraId="3DF79497" w14:textId="77777777" w:rsidR="00962A62" w:rsidRPr="00E75A67" w:rsidRDefault="00962A62" w:rsidP="00962A62">
      <w:pPr>
        <w:pStyle w:val="a8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покращення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житлово-побутових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умов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проживання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-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поточний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ремонт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житла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постановка 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квартирний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облік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потребуючих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придбання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дров,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залучення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спонсорської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сім’ям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дітьми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та особам з числа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дітей-сиріт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5E0C3D7E" w14:textId="77777777" w:rsidR="00962A62" w:rsidRPr="00E75A67" w:rsidRDefault="00962A62" w:rsidP="00962A62">
      <w:pPr>
        <w:pStyle w:val="a8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оформлення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документів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 xml:space="preserve">при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народженні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дитини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реєстрації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малозабезпеченої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при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втраті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годувальника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призначення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субсидії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житлово-комунальні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16A00668" w14:textId="77777777" w:rsidR="00962A62" w:rsidRPr="00E75A67" w:rsidRDefault="00962A62" w:rsidP="00962A62">
      <w:pPr>
        <w:pStyle w:val="a8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виготовлення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першого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паспорта, </w:t>
      </w:r>
      <w:r w:rsidRPr="00E75A67">
        <w:rPr>
          <w:rFonts w:ascii="Times New Roman" w:hAnsi="Times New Roman" w:cs="Times New Roman"/>
          <w:sz w:val="26"/>
          <w:szCs w:val="26"/>
          <w:lang w:val="en-US"/>
        </w:rPr>
        <w:t>ID</w:t>
      </w:r>
      <w:r w:rsidRPr="00E75A67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картки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свідоцтва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про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народження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14229262" w14:textId="77777777" w:rsidR="00962A62" w:rsidRPr="00E75A67" w:rsidRDefault="00962A62" w:rsidP="00962A62">
      <w:pPr>
        <w:pStyle w:val="a8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медичного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обстеження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лікування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в тому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числі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лікувальних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закладах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м.Львова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- в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Центрі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здоров‘я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0D5681D6" w14:textId="77777777" w:rsidR="00962A62" w:rsidRPr="00E75A67" w:rsidRDefault="00962A62" w:rsidP="00962A62">
      <w:pPr>
        <w:pStyle w:val="a8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оздоровлення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із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багатодітних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малозабезпечених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.</w:t>
      </w:r>
    </w:p>
    <w:p w14:paraId="4ABFA61D" w14:textId="77777777" w:rsidR="00962A62" w:rsidRPr="00E75A67" w:rsidRDefault="00962A62" w:rsidP="00962A62">
      <w:pPr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sz w:val="26"/>
          <w:szCs w:val="26"/>
        </w:rPr>
        <w:t xml:space="preserve">  </w:t>
      </w:r>
      <w:r w:rsidRPr="00E75A67">
        <w:rPr>
          <w:sz w:val="26"/>
          <w:szCs w:val="26"/>
        </w:rPr>
        <w:tab/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перебували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обліку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відділення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отримували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натуральну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вигляді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продуктових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наборів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Великодня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до Дня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захисту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,  святого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Миколая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Різдвяних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свят 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протягом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року.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Гуманітарну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надавали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одягом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речами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першої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необхідності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посудом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дитячими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колясками.   </w:t>
      </w:r>
    </w:p>
    <w:p w14:paraId="3554894B" w14:textId="77777777" w:rsidR="00962A62" w:rsidRPr="00E75A67" w:rsidRDefault="00962A62" w:rsidP="00962A62">
      <w:pPr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color w:val="FF0000"/>
          <w:sz w:val="26"/>
          <w:szCs w:val="26"/>
        </w:rPr>
        <w:tab/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>до  постанови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КМУ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21.08.2022 №824 «Про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затвердження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типових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положень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про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денний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центр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соціально-психологічної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особам,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постраждали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домашнього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насильства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та/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ознакою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статі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спеціалізовану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службу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первинного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соціально-психологічного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консультування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постраждали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домашнього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насильства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та/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ознакою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статі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» за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сприяння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БО БФ «БАТЕРФЛАЙ»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повністю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облаштовано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консультативну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службу»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меблями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технікою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обладнанням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канцтоварами та генератором.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Загальна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вартість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залучених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коштів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такого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проекту становила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понад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200тис.грн</w:t>
      </w:r>
    </w:p>
    <w:p w14:paraId="0723C529" w14:textId="77777777" w:rsidR="00962A62" w:rsidRPr="00E75A67" w:rsidRDefault="00962A62" w:rsidP="00962A6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Фахівці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із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центру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отримали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6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нових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планшетів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завдяки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ініціативі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підтримці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сторони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Представництва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Дитячого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Фонду ООН ЮНІСЕФ 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замовлення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Міністерства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політики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Національної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сервісної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служби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.</w:t>
      </w:r>
    </w:p>
    <w:p w14:paraId="024F713E" w14:textId="77777777" w:rsidR="00962A62" w:rsidRPr="00E75A67" w:rsidRDefault="00962A62" w:rsidP="00962A6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У 2022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році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ФСР центру 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долучилися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проєкту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Тобі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слід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знати про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туберкульоз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активне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виявлення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випадків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туберкульозу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серед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опинилися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в СЖО»,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який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підтримки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МБФ «АЛЬЯНС ГРОМАДСЬКОГО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 xml:space="preserve">ЗДОРОВ’Я»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реалізує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МГО «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ініціативи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охорони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здоров’я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».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Завдяки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реалізації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даного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проєкту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Городоцької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громади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530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пройшли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відповідне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медичне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обстеження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.</w:t>
      </w:r>
    </w:p>
    <w:p w14:paraId="3CB8059B" w14:textId="77777777" w:rsidR="00962A62" w:rsidRPr="00E75A67" w:rsidRDefault="00962A62" w:rsidP="00962A6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Окремим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важливим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напрямом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здійснення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звітному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році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була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робота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із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сім’ями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особами ВПО. За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рік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соціальними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послугами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центру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охоплено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242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/ особи, в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виховуються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187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Забезпечено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належне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функціонування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 xml:space="preserve">3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місць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тимчасового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поселення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(МТП), де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проживають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60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з них18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ABBD9FB" w14:textId="77777777" w:rsidR="00962A62" w:rsidRPr="00E75A67" w:rsidRDefault="00962A62" w:rsidP="00962A6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Завдяки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благодійній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допомозі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отриманій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ТОВ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фірма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МХП, ЛОО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Товариство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Червоного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Хреста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, ПА «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Наукова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», ГО «Народна Самооборона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Львівщини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»,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американських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волонтерів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починаючи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серпня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2022 року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щомісячно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видавалася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продуктова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засобами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гігієни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 xml:space="preserve">для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ВПО.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lastRenderedPageBreak/>
        <w:t>жовтня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2022 року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новоприбулі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ВПО,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крім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вищезазначеної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отримували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постіль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матраци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комплект посуду,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теплі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одіяла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Місця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поселення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ВПО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забезпечені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генераторами за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рахунок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благодійної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.</w:t>
      </w:r>
    </w:p>
    <w:p w14:paraId="75595C4C" w14:textId="77777777" w:rsidR="00962A62" w:rsidRPr="00E75A67" w:rsidRDefault="00962A62" w:rsidP="00962A6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Відділення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соціальної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реабілітації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з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інвалідністю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початку року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відвідували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2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групи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інвалідністю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кількістю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30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в тому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числі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3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Рудківської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ТГ (за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наданою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субвенцією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розмірі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100,0тис.грн) та 6дітей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із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ВПО.  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відділенні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отримують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послуги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, психолого-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педагогічної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фізичної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фізкультурно-спортивної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медичної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реабілітації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Забезпечують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цих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4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фахівці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вчителі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реабілітолог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дефектолог,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практичний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психолог,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медична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сестра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масажу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фізичної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реабілітації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)  та 2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асистенти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. За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бюджетні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спонсорські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кошти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дітям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організовувалися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святкові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заходи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подарунки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дітям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до Дня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захисту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до Дня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Незалежності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,  святого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Миколая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новорічно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різдвяних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свят.</w:t>
      </w:r>
    </w:p>
    <w:p w14:paraId="0036B391" w14:textId="77777777" w:rsidR="00962A62" w:rsidRPr="00E75A67" w:rsidRDefault="00962A62" w:rsidP="00962A6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b/>
          <w:bCs/>
          <w:sz w:val="26"/>
          <w:szCs w:val="26"/>
        </w:rPr>
        <w:t xml:space="preserve">Служба </w:t>
      </w:r>
      <w:proofErr w:type="spellStart"/>
      <w:r w:rsidRPr="00E75A67">
        <w:rPr>
          <w:rFonts w:ascii="Times New Roman" w:hAnsi="Times New Roman" w:cs="Times New Roman"/>
          <w:b/>
          <w:bCs/>
          <w:sz w:val="26"/>
          <w:szCs w:val="26"/>
        </w:rPr>
        <w:t>перевезення</w:t>
      </w:r>
      <w:proofErr w:type="spellEnd"/>
      <w:r w:rsidRPr="00E75A67">
        <w:rPr>
          <w:rFonts w:ascii="Times New Roman" w:hAnsi="Times New Roman" w:cs="Times New Roman"/>
          <w:b/>
          <w:bCs/>
          <w:sz w:val="26"/>
          <w:szCs w:val="26"/>
        </w:rPr>
        <w:t xml:space="preserve"> «</w:t>
      </w:r>
      <w:proofErr w:type="spellStart"/>
      <w:r w:rsidRPr="00E75A67">
        <w:rPr>
          <w:rFonts w:ascii="Times New Roman" w:hAnsi="Times New Roman" w:cs="Times New Roman"/>
          <w:b/>
          <w:bCs/>
          <w:sz w:val="26"/>
          <w:szCs w:val="26"/>
        </w:rPr>
        <w:t>Соціальне</w:t>
      </w:r>
      <w:proofErr w:type="spellEnd"/>
      <w:r w:rsidRPr="00E75A6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bCs/>
          <w:sz w:val="26"/>
          <w:szCs w:val="26"/>
        </w:rPr>
        <w:t>таксі</w:t>
      </w:r>
      <w:proofErr w:type="spellEnd"/>
      <w:r w:rsidRPr="00E75A67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4D938124" w14:textId="77777777" w:rsidR="00962A62" w:rsidRPr="00E75A67" w:rsidRDefault="00962A62" w:rsidP="00962A6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утворена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рішенням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сесії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Городоцької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ради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25 лютого 2021 року в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структурі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КУ «ЦНСП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Городоцької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ради»  </w:t>
      </w:r>
    </w:p>
    <w:p w14:paraId="2ECE1627" w14:textId="77777777" w:rsidR="00962A62" w:rsidRPr="00E75A67" w:rsidRDefault="00962A62" w:rsidP="00962A62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Послугами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таксі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скористалися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21 особа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інвалідністю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в тому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числі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інвалідністю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.  </w:t>
      </w:r>
    </w:p>
    <w:p w14:paraId="33349063" w14:textId="77777777" w:rsidR="00962A62" w:rsidRPr="00E75A67" w:rsidRDefault="00962A62" w:rsidP="00962A62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перевезення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надавалися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заявникам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– жителям м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 xml:space="preserve">Городок,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вул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Аваційна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Вишинського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Львівська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Б.Хмельницького</w:t>
      </w:r>
      <w:proofErr w:type="spellEnd"/>
      <w:proofErr w:type="gramStart"/>
      <w:r w:rsidRPr="00E75A67">
        <w:rPr>
          <w:rFonts w:ascii="Times New Roman" w:hAnsi="Times New Roman" w:cs="Times New Roman"/>
          <w:sz w:val="26"/>
          <w:szCs w:val="26"/>
        </w:rPr>
        <w:t xml:space="preserve">,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сіл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Долиняни,Годвишня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Братковичі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Повітно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Мавковичі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Черляни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Галичани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029404FA" w14:textId="77777777" w:rsidR="00962A62" w:rsidRPr="00E75A67" w:rsidRDefault="00962A62" w:rsidP="00962A62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Маршрути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стоматологія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лікарня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поліклініка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відділення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ПФ, установи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адміністративних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відділення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РАЦСу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газова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контора.</w:t>
      </w:r>
    </w:p>
    <w:p w14:paraId="038FAA97" w14:textId="77777777" w:rsidR="00962A62" w:rsidRPr="00E75A67" w:rsidRDefault="00962A62" w:rsidP="00962A62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5A67">
        <w:rPr>
          <w:rFonts w:ascii="Times New Roman" w:hAnsi="Times New Roman" w:cs="Times New Roman"/>
          <w:b/>
          <w:sz w:val="26"/>
          <w:szCs w:val="26"/>
        </w:rPr>
        <w:t xml:space="preserve">ЦНСП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Городоцької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міської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ради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здійснює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діяльність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в </w:t>
      </w:r>
      <w:proofErr w:type="spellStart"/>
      <w:proofErr w:type="gramStart"/>
      <w:r w:rsidRPr="00E75A67">
        <w:rPr>
          <w:rFonts w:ascii="Times New Roman" w:hAnsi="Times New Roman" w:cs="Times New Roman"/>
          <w:b/>
          <w:sz w:val="26"/>
          <w:szCs w:val="26"/>
        </w:rPr>
        <w:t>сфері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соціального</w:t>
      </w:r>
      <w:proofErr w:type="spellEnd"/>
      <w:proofErr w:type="gram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захисту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соціального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забезпечення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відповідно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до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заходів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Комплексної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програми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соціального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захисту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забезпечення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населення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Городоцької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міської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ради на 2021-2024 роки, яка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затверджена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рішенням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сесії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Городоцької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міської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ради 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від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22.12.2020 №54. </w:t>
      </w:r>
    </w:p>
    <w:p w14:paraId="39900613" w14:textId="77777777" w:rsidR="00962A62" w:rsidRPr="00E75A67" w:rsidRDefault="00962A62" w:rsidP="00962A6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Заходи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Комплексної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програми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2022 року,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затверджені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рішенням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сесії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Городоцької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ради від23.12.2021 №3855,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охоплюють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такі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категорії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населення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громади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як:</w:t>
      </w:r>
    </w:p>
    <w:p w14:paraId="6545DF9B" w14:textId="77777777" w:rsidR="00962A62" w:rsidRPr="00E75A67" w:rsidRDefault="00962A62" w:rsidP="00962A62">
      <w:pPr>
        <w:pStyle w:val="a8"/>
        <w:numPr>
          <w:ilvl w:val="0"/>
          <w:numId w:val="4"/>
        </w:numPr>
        <w:tabs>
          <w:tab w:val="left" w:pos="284"/>
          <w:tab w:val="left" w:pos="993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ветеранів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УПА;</w:t>
      </w:r>
    </w:p>
    <w:p w14:paraId="44A030A0" w14:textId="77777777" w:rsidR="00962A62" w:rsidRPr="00E75A67" w:rsidRDefault="00962A62" w:rsidP="00962A62">
      <w:pPr>
        <w:pStyle w:val="a8"/>
        <w:numPr>
          <w:ilvl w:val="0"/>
          <w:numId w:val="4"/>
        </w:numPr>
        <w:tabs>
          <w:tab w:val="left" w:pos="284"/>
          <w:tab w:val="left" w:pos="993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100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літніх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мешканців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громади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50763281" w14:textId="77777777" w:rsidR="00962A62" w:rsidRPr="00E75A67" w:rsidRDefault="00962A62" w:rsidP="00962A62">
      <w:pPr>
        <w:pStyle w:val="a8"/>
        <w:numPr>
          <w:ilvl w:val="0"/>
          <w:numId w:val="4"/>
        </w:numPr>
        <w:tabs>
          <w:tab w:val="left" w:pos="284"/>
          <w:tab w:val="left" w:pos="993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інвалідністю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617C6A89" w14:textId="77777777" w:rsidR="00962A62" w:rsidRPr="00E75A67" w:rsidRDefault="00962A62" w:rsidP="00962A62">
      <w:pPr>
        <w:pStyle w:val="a8"/>
        <w:numPr>
          <w:ilvl w:val="0"/>
          <w:numId w:val="4"/>
        </w:numPr>
        <w:tabs>
          <w:tab w:val="left" w:pos="284"/>
          <w:tab w:val="left" w:pos="993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потерпілих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внаслідок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аварії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 ЧАЕС</w:t>
      </w:r>
    </w:p>
    <w:p w14:paraId="7D0FE448" w14:textId="77777777" w:rsidR="00962A62" w:rsidRPr="00E75A67" w:rsidRDefault="00962A62" w:rsidP="00962A62">
      <w:pPr>
        <w:pStyle w:val="a8"/>
        <w:numPr>
          <w:ilvl w:val="0"/>
          <w:numId w:val="4"/>
        </w:numPr>
        <w:tabs>
          <w:tab w:val="left" w:pos="284"/>
          <w:tab w:val="left" w:pos="993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учасників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бойових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АТО/ООС,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Афганістану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військовослужбовців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65B5882E" w14:textId="77777777" w:rsidR="00962A62" w:rsidRPr="00E75A67" w:rsidRDefault="00962A62" w:rsidP="00962A62">
      <w:pPr>
        <w:pStyle w:val="a8"/>
        <w:numPr>
          <w:ilvl w:val="0"/>
          <w:numId w:val="4"/>
        </w:numPr>
        <w:tabs>
          <w:tab w:val="left" w:pos="284"/>
          <w:tab w:val="left" w:pos="993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членів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загиблих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учасників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бойових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(АТО/ООС,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Афганістану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),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Героїв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Небесної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Сотні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00362774" w14:textId="77777777" w:rsidR="00962A62" w:rsidRPr="00E75A67" w:rsidRDefault="00962A62" w:rsidP="00962A62">
      <w:pPr>
        <w:pStyle w:val="a8"/>
        <w:numPr>
          <w:ilvl w:val="0"/>
          <w:numId w:val="4"/>
        </w:numPr>
        <w:tabs>
          <w:tab w:val="left" w:pos="284"/>
          <w:tab w:val="left" w:pos="993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пільгових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категорій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38943F58" w14:textId="77777777" w:rsidR="00962A62" w:rsidRPr="00E75A67" w:rsidRDefault="00962A62" w:rsidP="00962A62">
      <w:pPr>
        <w:pStyle w:val="a8"/>
        <w:numPr>
          <w:ilvl w:val="0"/>
          <w:numId w:val="4"/>
        </w:numPr>
        <w:tabs>
          <w:tab w:val="left" w:pos="284"/>
          <w:tab w:val="left" w:pos="993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/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перебувають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складних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життєвих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обставинах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.</w:t>
      </w:r>
    </w:p>
    <w:p w14:paraId="2A4EE146" w14:textId="77777777" w:rsidR="00962A62" w:rsidRPr="00E75A67" w:rsidRDefault="00962A62" w:rsidP="00962A62">
      <w:pPr>
        <w:pStyle w:val="a8"/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2F24F52D" w14:textId="77777777" w:rsidR="00962A62" w:rsidRPr="00E75A67" w:rsidRDefault="00962A62" w:rsidP="00962A62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Основні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напрямки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Комплексної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програми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передбачають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:</w:t>
      </w:r>
    </w:p>
    <w:p w14:paraId="37DE8269" w14:textId="77777777" w:rsidR="00962A62" w:rsidRPr="00E75A67" w:rsidRDefault="00962A62" w:rsidP="00962A62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адресної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грошової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(в т ч 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покращення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матеріально-побутових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умов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проживання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лікування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поховання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);</w:t>
      </w:r>
    </w:p>
    <w:p w14:paraId="6E3DBF6C" w14:textId="77777777" w:rsidR="00962A62" w:rsidRPr="00E75A67" w:rsidRDefault="00962A62" w:rsidP="00962A62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оздоровлення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закупівля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путівок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учасників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бойових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членів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загиблих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АТО (ООС)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Героїв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Небесної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Сотні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51E584CD" w14:textId="77777777" w:rsidR="00962A62" w:rsidRPr="00E75A67" w:rsidRDefault="00962A62" w:rsidP="00962A62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компенсацію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пільгового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проїзду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автомобільним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залізничним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транспортом;</w:t>
      </w:r>
    </w:p>
    <w:p w14:paraId="6D247BF8" w14:textId="77777777" w:rsidR="00962A62" w:rsidRPr="00E75A67" w:rsidRDefault="00962A62" w:rsidP="00962A62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компенсацію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(50%)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пільг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членам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загиблих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учасників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бойових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бійцям-добровольцям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АТО.</w:t>
      </w:r>
    </w:p>
    <w:p w14:paraId="2BB4CE95" w14:textId="77777777" w:rsidR="00962A62" w:rsidRPr="00E75A67" w:rsidRDefault="00962A62" w:rsidP="00962A62">
      <w:pPr>
        <w:ind w:left="36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Загальний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фінансовий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ресурс,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який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виділений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у 2022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році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реалізації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заходів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Комплексної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програми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захисту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становив 3.4млн.грн.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Фактично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,  за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січень-грудень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2022 року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використано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3. 1млн.грн на:</w:t>
      </w:r>
    </w:p>
    <w:p w14:paraId="5265FCC6" w14:textId="77777777" w:rsidR="00962A62" w:rsidRPr="00E75A67" w:rsidRDefault="00962A62" w:rsidP="00962A6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-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виплату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матеріальних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адресних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допомог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(</w:t>
      </w:r>
      <w:proofErr w:type="spellStart"/>
      <w:proofErr w:type="gramEnd"/>
      <w:r w:rsidRPr="00E75A67">
        <w:rPr>
          <w:rFonts w:ascii="Times New Roman" w:hAnsi="Times New Roman" w:cs="Times New Roman"/>
          <w:sz w:val="26"/>
          <w:szCs w:val="26"/>
        </w:rPr>
        <w:t>щомісячних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одноразових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приурочених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пам’ятних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дат) – 2129.2тис.грн, (817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одержувачів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)</w:t>
      </w:r>
    </w:p>
    <w:p w14:paraId="2D9F1F2F" w14:textId="77777777" w:rsidR="00962A62" w:rsidRPr="00E75A67" w:rsidRDefault="00962A62" w:rsidP="00962A6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color w:val="FF0000"/>
          <w:sz w:val="26"/>
          <w:szCs w:val="26"/>
        </w:rPr>
        <w:t xml:space="preserve">-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пільг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та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соціальних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гарантій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населенню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) – на суму 700.6тис.грн, (121одержувачів);</w:t>
      </w:r>
    </w:p>
    <w:p w14:paraId="4C7C0D17" w14:textId="77777777" w:rsidR="00962A62" w:rsidRPr="00E75A67" w:rsidRDefault="00962A62" w:rsidP="00962A6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відшкодування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надані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пільги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зв’язку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перевезення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) – 270.1тис.грн.</w:t>
      </w:r>
    </w:p>
    <w:p w14:paraId="4E0EFBFA" w14:textId="77777777" w:rsidR="00962A62" w:rsidRPr="00E75A67" w:rsidRDefault="00962A62" w:rsidP="00962A62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Заходи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оздоровлення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відпочинку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ветеранів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війни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членів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загиблих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учасників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бойових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АТО,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Героїв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пільгових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категорій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потерпіли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внаслідок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аварії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>ЧАЕС  не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здійснювалися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кошти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бюджету через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недієвість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мережі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закладів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оздоровлення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відпочинку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відсутності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заяв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.</w:t>
      </w:r>
    </w:p>
    <w:p w14:paraId="2FE590BF" w14:textId="77777777" w:rsidR="00962A62" w:rsidRPr="00E75A67" w:rsidRDefault="00962A62" w:rsidP="00962A6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У 2022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році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 за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кошти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обласного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державного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бюджетів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>оздоровлено  32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пільгових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категорій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відпочивали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в закладах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Львівської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Закарпатської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областей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>.</w:t>
      </w:r>
    </w:p>
    <w:p w14:paraId="14EEAA95" w14:textId="77777777" w:rsidR="00962A62" w:rsidRPr="00E75A67" w:rsidRDefault="00962A62" w:rsidP="00962A62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5A67">
        <w:rPr>
          <w:rFonts w:ascii="Times New Roman" w:hAnsi="Times New Roman" w:cs="Times New Roman"/>
          <w:b/>
          <w:sz w:val="26"/>
          <w:szCs w:val="26"/>
        </w:rPr>
        <w:t xml:space="preserve">ЦНСП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Городоцької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міської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ради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виступає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b/>
          <w:sz w:val="26"/>
          <w:szCs w:val="26"/>
        </w:rPr>
        <w:t>виконавцем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заходів</w:t>
      </w:r>
      <w:proofErr w:type="spellEnd"/>
      <w:proofErr w:type="gram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обласних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програм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–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Комплексної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програми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соціальної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підтримки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у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Львівській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області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учасників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АТО(ООС) та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їх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родин,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бійців-добровольців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АТО, а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також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 родин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Героїв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Небесної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Сотні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на 2021-2025 роки та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Комплексної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програми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соціальної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підтримки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окремих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категорій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громадян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Львівської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b/>
          <w:sz w:val="26"/>
          <w:szCs w:val="26"/>
        </w:rPr>
        <w:t>області</w:t>
      </w:r>
      <w:proofErr w:type="spellEnd"/>
      <w:r w:rsidRPr="00E75A67">
        <w:rPr>
          <w:rFonts w:ascii="Times New Roman" w:hAnsi="Times New Roman" w:cs="Times New Roman"/>
          <w:b/>
          <w:sz w:val="26"/>
          <w:szCs w:val="26"/>
        </w:rPr>
        <w:t xml:space="preserve"> на 2021-2025 роки. </w:t>
      </w:r>
    </w:p>
    <w:p w14:paraId="2312DCA3" w14:textId="77777777" w:rsidR="00962A62" w:rsidRPr="00E75A67" w:rsidRDefault="00962A62" w:rsidP="00962A6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Фактично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>за  2022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рік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заходів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цих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двох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програм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певні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категорії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мешканців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Городоцької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ради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отримали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такі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грошові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виплати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загальну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суму 1, 3млн.грн:</w:t>
      </w:r>
    </w:p>
    <w:p w14:paraId="25A73022" w14:textId="77777777" w:rsidR="00962A62" w:rsidRPr="00E75A67" w:rsidRDefault="00962A62" w:rsidP="00962A62">
      <w:pPr>
        <w:pStyle w:val="a8"/>
        <w:numPr>
          <w:ilvl w:val="0"/>
          <w:numId w:val="3"/>
        </w:numPr>
        <w:ind w:left="36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учасники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бойових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дій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(</w:t>
      </w:r>
      <w:proofErr w:type="spellStart"/>
      <w:proofErr w:type="gramEnd"/>
      <w:r w:rsidRPr="00E75A67">
        <w:rPr>
          <w:rFonts w:ascii="Times New Roman" w:hAnsi="Times New Roman" w:cs="Times New Roman"/>
          <w:sz w:val="26"/>
          <w:szCs w:val="26"/>
        </w:rPr>
        <w:t>демобілізовані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звільнені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повернулися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 АТО (ООС)  - 1 особа  на суму 3тис.грн;</w:t>
      </w:r>
    </w:p>
    <w:p w14:paraId="19EE56CE" w14:textId="77777777" w:rsidR="00962A62" w:rsidRPr="00E75A67" w:rsidRDefault="00962A62" w:rsidP="00962A62">
      <w:pPr>
        <w:pStyle w:val="a8"/>
        <w:numPr>
          <w:ilvl w:val="0"/>
          <w:numId w:val="3"/>
        </w:numPr>
        <w:ind w:left="36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загиблих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померлих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учасників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АТО,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Небесної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Сотні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- 4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дітей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загальна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сума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виплат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>165,5тис.грн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6784D721" w14:textId="77777777" w:rsidR="00962A62" w:rsidRPr="00E75A67" w:rsidRDefault="00962A62" w:rsidP="00962A62">
      <w:pPr>
        <w:pStyle w:val="a8"/>
        <w:numPr>
          <w:ilvl w:val="0"/>
          <w:numId w:val="3"/>
        </w:numPr>
        <w:ind w:left="36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родичі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померлих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учасників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АТО 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встановлення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пам’ятних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знаків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 могилах –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>300,0тис.грн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 (6 родин);</w:t>
      </w:r>
    </w:p>
    <w:p w14:paraId="6E3DF2F7" w14:textId="77777777" w:rsidR="00962A62" w:rsidRPr="00E75A67" w:rsidRDefault="00962A62" w:rsidP="00962A62">
      <w:pPr>
        <w:pStyle w:val="a8"/>
        <w:numPr>
          <w:ilvl w:val="0"/>
          <w:numId w:val="3"/>
        </w:numPr>
        <w:ind w:left="36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lastRenderedPageBreak/>
        <w:t>учасники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АТО з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інвалідністю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реабілітацію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та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санаторно-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курортне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лікування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- 1 особа 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загальну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суму – 10,0тис.грн;</w:t>
      </w:r>
    </w:p>
    <w:p w14:paraId="599ECFBC" w14:textId="77777777" w:rsidR="00962A62" w:rsidRPr="00E75A67" w:rsidRDefault="00962A62" w:rsidP="00962A62">
      <w:pPr>
        <w:pStyle w:val="a8"/>
        <w:numPr>
          <w:ilvl w:val="0"/>
          <w:numId w:val="3"/>
        </w:numPr>
        <w:ind w:left="36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адресна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допомога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родинам,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родичі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яких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загинули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під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час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проведення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АТО-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>32,5тис.грн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C944F9D" w14:textId="77777777" w:rsidR="00962A62" w:rsidRPr="00E75A67" w:rsidRDefault="00962A62" w:rsidP="00962A62">
      <w:pPr>
        <w:pStyle w:val="a8"/>
        <w:numPr>
          <w:ilvl w:val="0"/>
          <w:numId w:val="3"/>
        </w:numPr>
        <w:ind w:left="36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сім`ї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Героїв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Небесної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Сотні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відшкодування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50%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пільг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житлово-комунальні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послуги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>;</w:t>
      </w:r>
    </w:p>
    <w:p w14:paraId="20BF1E97" w14:textId="77777777" w:rsidR="00962A62" w:rsidRPr="00E75A67" w:rsidRDefault="00962A62" w:rsidP="00962A62">
      <w:pPr>
        <w:pStyle w:val="a8"/>
        <w:numPr>
          <w:ilvl w:val="0"/>
          <w:numId w:val="3"/>
        </w:numPr>
        <w:ind w:left="3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75A67">
        <w:rPr>
          <w:rFonts w:ascii="Times New Roman" w:hAnsi="Times New Roman" w:cs="Times New Roman"/>
          <w:sz w:val="26"/>
          <w:szCs w:val="26"/>
        </w:rPr>
        <w:t xml:space="preserve">батьки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Героїв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Небесної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Сотні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вигляді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доплати до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пенсії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на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суму 34.0тис.грн</w:t>
      </w:r>
    </w:p>
    <w:p w14:paraId="5F05578D" w14:textId="77777777" w:rsidR="00962A62" w:rsidRPr="00E75A67" w:rsidRDefault="00962A62" w:rsidP="00962A62">
      <w:pPr>
        <w:pStyle w:val="a8"/>
        <w:numPr>
          <w:ilvl w:val="0"/>
          <w:numId w:val="3"/>
        </w:numPr>
        <w:ind w:left="36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учасники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АТ О з числа ВПО – 1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>особа  -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8,0тис.грн;</w:t>
      </w:r>
    </w:p>
    <w:p w14:paraId="6AFCAE1D" w14:textId="77777777" w:rsidR="00962A62" w:rsidRPr="00E75A67" w:rsidRDefault="00962A62" w:rsidP="00962A62">
      <w:pPr>
        <w:pStyle w:val="a8"/>
        <w:numPr>
          <w:ilvl w:val="0"/>
          <w:numId w:val="3"/>
        </w:numPr>
        <w:ind w:left="36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учасники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АТО-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добровольці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>-  5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– 10,0тис.грн</w:t>
      </w:r>
    </w:p>
    <w:p w14:paraId="7AB06BF8" w14:textId="77777777" w:rsidR="00962A62" w:rsidRPr="00E75A67" w:rsidRDefault="00962A62" w:rsidP="00962A62">
      <w:pPr>
        <w:pStyle w:val="a8"/>
        <w:numPr>
          <w:ilvl w:val="0"/>
          <w:numId w:val="3"/>
        </w:numPr>
        <w:ind w:left="36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сім’ї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важких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життєвих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75A67">
        <w:rPr>
          <w:rFonts w:ascii="Times New Roman" w:hAnsi="Times New Roman" w:cs="Times New Roman"/>
          <w:sz w:val="26"/>
          <w:szCs w:val="26"/>
        </w:rPr>
        <w:t>обставинах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отримали</w:t>
      </w:r>
      <w:proofErr w:type="spellEnd"/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загальну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суму 382,4тис.грн</w:t>
      </w:r>
    </w:p>
    <w:p w14:paraId="5D2AF66A" w14:textId="77777777" w:rsidR="00962A62" w:rsidRPr="00E75A67" w:rsidRDefault="00962A62" w:rsidP="00962A62">
      <w:pPr>
        <w:pStyle w:val="a8"/>
        <w:numPr>
          <w:ilvl w:val="0"/>
          <w:numId w:val="3"/>
        </w:numPr>
        <w:ind w:left="36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ветерани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УПА (3осіб),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вдови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вдівці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ветеранів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УПА(2особи</w:t>
      </w:r>
      <w:proofErr w:type="gramStart"/>
      <w:r w:rsidRPr="00E75A67">
        <w:rPr>
          <w:rFonts w:ascii="Times New Roman" w:hAnsi="Times New Roman" w:cs="Times New Roman"/>
          <w:sz w:val="26"/>
          <w:szCs w:val="26"/>
        </w:rPr>
        <w:t>),  особам</w:t>
      </w:r>
      <w:proofErr w:type="gram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реабілітованим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потерпілим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статтями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1-2, 1-3 закону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«Про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реабілітацію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жертв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репресій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комуністичного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тоталітарного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режиму 1917-1991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років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–на </w:t>
      </w:r>
      <w:proofErr w:type="spellStart"/>
      <w:r w:rsidRPr="00E75A67">
        <w:rPr>
          <w:rFonts w:ascii="Times New Roman" w:hAnsi="Times New Roman" w:cs="Times New Roman"/>
          <w:sz w:val="26"/>
          <w:szCs w:val="26"/>
        </w:rPr>
        <w:t>загальну</w:t>
      </w:r>
      <w:proofErr w:type="spellEnd"/>
      <w:r w:rsidRPr="00E75A67">
        <w:rPr>
          <w:rFonts w:ascii="Times New Roman" w:hAnsi="Times New Roman" w:cs="Times New Roman"/>
          <w:sz w:val="26"/>
          <w:szCs w:val="26"/>
        </w:rPr>
        <w:t xml:space="preserve"> суму 287,2тис.грн.</w:t>
      </w:r>
    </w:p>
    <w:p w14:paraId="543C1AF2" w14:textId="77777777" w:rsidR="00962A62" w:rsidRPr="00E75A67" w:rsidRDefault="00962A62" w:rsidP="00962A62">
      <w:pPr>
        <w:pStyle w:val="a8"/>
        <w:ind w:left="36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03439EFC" w14:textId="77777777" w:rsidR="00962A62" w:rsidRPr="00E75A67" w:rsidRDefault="00962A62" w:rsidP="00962A62">
      <w:pPr>
        <w:ind w:left="1068" w:firstLine="34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75A67">
        <w:rPr>
          <w:rFonts w:ascii="Times New Roman" w:hAnsi="Times New Roman" w:cs="Times New Roman"/>
          <w:b/>
          <w:bCs/>
          <w:sz w:val="26"/>
          <w:szCs w:val="26"/>
        </w:rPr>
        <w:t xml:space="preserve">Директор центру                                             </w:t>
      </w:r>
      <w:proofErr w:type="spellStart"/>
      <w:r w:rsidRPr="00E75A67">
        <w:rPr>
          <w:rFonts w:ascii="Times New Roman" w:hAnsi="Times New Roman" w:cs="Times New Roman"/>
          <w:b/>
          <w:bCs/>
          <w:sz w:val="26"/>
          <w:szCs w:val="26"/>
        </w:rPr>
        <w:t>І.Дацко</w:t>
      </w:r>
      <w:proofErr w:type="spellEnd"/>
      <w:r w:rsidRPr="00E75A6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436ECFB" w14:textId="77777777" w:rsidR="00962A62" w:rsidRPr="00E75A67" w:rsidRDefault="00962A62" w:rsidP="00962A62">
      <w:pPr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</w:p>
    <w:p w14:paraId="0082B8A5" w14:textId="77777777" w:rsidR="00962A62" w:rsidRPr="00E75A67" w:rsidRDefault="00962A62" w:rsidP="00E379DC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b/>
          <w:sz w:val="26"/>
          <w:szCs w:val="26"/>
        </w:rPr>
      </w:pPr>
    </w:p>
    <w:p w14:paraId="3AA5D4A1" w14:textId="77777777" w:rsidR="00B77E33" w:rsidRPr="00E75A67" w:rsidRDefault="00B77E33" w:rsidP="00D11C90">
      <w:pPr>
        <w:spacing w:after="0" w:line="276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B77E33" w:rsidRPr="00E75A67" w:rsidSect="00817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7732C"/>
    <w:multiLevelType w:val="hybridMultilevel"/>
    <w:tmpl w:val="D57A4B3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7634A"/>
    <w:multiLevelType w:val="hybridMultilevel"/>
    <w:tmpl w:val="BFE422D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F6DB0"/>
    <w:multiLevelType w:val="hybridMultilevel"/>
    <w:tmpl w:val="902EABF4"/>
    <w:lvl w:ilvl="0" w:tplc="5E5A16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C2186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E82A2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F0587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0C46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70EF9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F201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44F6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7C891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35262"/>
    <w:multiLevelType w:val="hybridMultilevel"/>
    <w:tmpl w:val="3B406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436AC"/>
    <w:multiLevelType w:val="hybridMultilevel"/>
    <w:tmpl w:val="61FC6A54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D1CF4"/>
    <w:multiLevelType w:val="hybridMultilevel"/>
    <w:tmpl w:val="262A98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67140"/>
    <w:multiLevelType w:val="hybridMultilevel"/>
    <w:tmpl w:val="386CFE4A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C41747A"/>
    <w:multiLevelType w:val="hybridMultilevel"/>
    <w:tmpl w:val="A12465C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02809"/>
    <w:multiLevelType w:val="hybridMultilevel"/>
    <w:tmpl w:val="3CC25CE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D122C24"/>
    <w:multiLevelType w:val="hybridMultilevel"/>
    <w:tmpl w:val="3A10E0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784602">
    <w:abstractNumId w:val="9"/>
  </w:num>
  <w:num w:numId="2" w16cid:durableId="1402099107">
    <w:abstractNumId w:val="3"/>
  </w:num>
  <w:num w:numId="3" w16cid:durableId="358775290">
    <w:abstractNumId w:val="6"/>
  </w:num>
  <w:num w:numId="4" w16cid:durableId="1291131039">
    <w:abstractNumId w:val="8"/>
  </w:num>
  <w:num w:numId="5" w16cid:durableId="1223910210">
    <w:abstractNumId w:val="0"/>
  </w:num>
  <w:num w:numId="6" w16cid:durableId="372266736">
    <w:abstractNumId w:val="7"/>
  </w:num>
  <w:num w:numId="7" w16cid:durableId="1866287778">
    <w:abstractNumId w:val="4"/>
  </w:num>
  <w:num w:numId="8" w16cid:durableId="1911765315">
    <w:abstractNumId w:val="1"/>
  </w:num>
  <w:num w:numId="9" w16cid:durableId="62994019">
    <w:abstractNumId w:val="5"/>
  </w:num>
  <w:num w:numId="10" w16cid:durableId="868834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44E"/>
    <w:rsid w:val="0001519E"/>
    <w:rsid w:val="00015E42"/>
    <w:rsid w:val="00081AC8"/>
    <w:rsid w:val="000C6095"/>
    <w:rsid w:val="000C6C7A"/>
    <w:rsid w:val="000D4D33"/>
    <w:rsid w:val="00151175"/>
    <w:rsid w:val="00186F9A"/>
    <w:rsid w:val="00193D8D"/>
    <w:rsid w:val="002005B5"/>
    <w:rsid w:val="0024018E"/>
    <w:rsid w:val="00262A5B"/>
    <w:rsid w:val="002737F2"/>
    <w:rsid w:val="002A2F77"/>
    <w:rsid w:val="002C21A2"/>
    <w:rsid w:val="00376314"/>
    <w:rsid w:val="004C0C57"/>
    <w:rsid w:val="00513D55"/>
    <w:rsid w:val="00542799"/>
    <w:rsid w:val="006646EF"/>
    <w:rsid w:val="00675F15"/>
    <w:rsid w:val="006F6CDE"/>
    <w:rsid w:val="007A1B47"/>
    <w:rsid w:val="007C6DC5"/>
    <w:rsid w:val="007D1779"/>
    <w:rsid w:val="00817D72"/>
    <w:rsid w:val="00874823"/>
    <w:rsid w:val="00877E18"/>
    <w:rsid w:val="008800E2"/>
    <w:rsid w:val="008B58E1"/>
    <w:rsid w:val="008D77EB"/>
    <w:rsid w:val="00901469"/>
    <w:rsid w:val="00931511"/>
    <w:rsid w:val="00931963"/>
    <w:rsid w:val="00952799"/>
    <w:rsid w:val="00962A62"/>
    <w:rsid w:val="009D1D63"/>
    <w:rsid w:val="009E1EC2"/>
    <w:rsid w:val="00A35A5B"/>
    <w:rsid w:val="00A46918"/>
    <w:rsid w:val="00A93C51"/>
    <w:rsid w:val="00AB1053"/>
    <w:rsid w:val="00AD7192"/>
    <w:rsid w:val="00AE0ED4"/>
    <w:rsid w:val="00B11881"/>
    <w:rsid w:val="00B20675"/>
    <w:rsid w:val="00B66149"/>
    <w:rsid w:val="00B77E33"/>
    <w:rsid w:val="00BC4D42"/>
    <w:rsid w:val="00BF042B"/>
    <w:rsid w:val="00BF64DB"/>
    <w:rsid w:val="00C20567"/>
    <w:rsid w:val="00C9644E"/>
    <w:rsid w:val="00D11C90"/>
    <w:rsid w:val="00D2438E"/>
    <w:rsid w:val="00D351DD"/>
    <w:rsid w:val="00DB4A5E"/>
    <w:rsid w:val="00DF48A7"/>
    <w:rsid w:val="00E379DC"/>
    <w:rsid w:val="00E75A67"/>
    <w:rsid w:val="00F02552"/>
    <w:rsid w:val="00F4769D"/>
    <w:rsid w:val="00F712B8"/>
    <w:rsid w:val="00FF7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94579"/>
  <w15:docId w15:val="{FC1A7F93-0DE7-4BED-B13C-E00993EC7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D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644E"/>
    <w:rPr>
      <w:color w:val="0000FF"/>
      <w:u w:val="single"/>
    </w:rPr>
  </w:style>
  <w:style w:type="paragraph" w:styleId="a4">
    <w:name w:val="Body Text"/>
    <w:basedOn w:val="a"/>
    <w:link w:val="a5"/>
    <w:rsid w:val="00C9644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ий текст Знак"/>
    <w:basedOn w:val="a0"/>
    <w:link w:val="a4"/>
    <w:rsid w:val="00C964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hapkaDocumentu">
    <w:name w:val="Shapka Documentu"/>
    <w:basedOn w:val="a"/>
    <w:rsid w:val="00C9644E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6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646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31963"/>
    <w:pPr>
      <w:ind w:left="720"/>
      <w:contextualSpacing/>
    </w:pPr>
  </w:style>
  <w:style w:type="paragraph" w:customStyle="1" w:styleId="rvps2">
    <w:name w:val="rvps2"/>
    <w:basedOn w:val="a"/>
    <w:rsid w:val="00D11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5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rodokcnsp@ukr.ne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8942</Words>
  <Characters>5098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Kadru</dc:creator>
  <cp:lastModifiedBy>Acer</cp:lastModifiedBy>
  <cp:revision>5</cp:revision>
  <cp:lastPrinted>2023-03-07T11:22:00Z</cp:lastPrinted>
  <dcterms:created xsi:type="dcterms:W3CDTF">2023-03-07T11:08:00Z</dcterms:created>
  <dcterms:modified xsi:type="dcterms:W3CDTF">2023-03-07T11:22:00Z</dcterms:modified>
</cp:coreProperties>
</file>